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08B" w:rsidRDefault="009532FA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FE408B" w:rsidRPr="009532FA" w:rsidRDefault="009532FA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Развитие информационного вычислительного комплекса в 202</w:t>
      </w:r>
      <w:r w:rsidR="005058AA">
        <w:rPr>
          <w:b/>
          <w:bCs/>
          <w:lang w:val="ru-RU"/>
        </w:rPr>
        <w:t>8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>год</w:t>
      </w:r>
      <w:r>
        <w:rPr>
          <w:b/>
          <w:bCs/>
          <w:lang w:val="ru-RU"/>
        </w:rPr>
        <w:t>у</w:t>
      </w:r>
    </w:p>
    <w:p w:rsidR="00FE408B" w:rsidRPr="009532FA" w:rsidRDefault="009532FA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5058AA">
        <w:rPr>
          <w:b/>
          <w:bCs/>
          <w:lang w:val="ru-RU"/>
        </w:rPr>
        <w:t>8</w:t>
      </w:r>
      <w:r>
        <w:rPr>
          <w:b/>
          <w:bCs/>
        </w:rPr>
        <w:t>.1007</w:t>
      </w:r>
      <w:r>
        <w:rPr>
          <w:b/>
          <w:bCs/>
          <w:lang w:val="ru-RU"/>
        </w:rPr>
        <w:t>5</w:t>
      </w:r>
    </w:p>
    <w:p w:rsidR="00FE408B" w:rsidRDefault="009532FA">
      <w:pPr>
        <w:pStyle w:val="1"/>
        <w:numPr>
          <w:ilvl w:val="0"/>
          <w:numId w:val="1"/>
        </w:numPr>
      </w:pPr>
      <w:r>
        <w:t>ОПИСАНИЕ ИПКВ ИТ</w:t>
      </w:r>
    </w:p>
    <w:p w:rsidR="00FE408B" w:rsidRDefault="009532FA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FE408B" w:rsidRDefault="009532FA">
      <w:r>
        <w:t>АО "Петербургская сбытовая компания".</w:t>
      </w:r>
    </w:p>
    <w:p w:rsidR="00FE408B" w:rsidRDefault="009532FA" w:rsidP="00A372E2">
      <w:pPr>
        <w:jc w:val="both"/>
      </w:pPr>
      <w:r>
        <w:t xml:space="preserve">АО «Петербургская сбытовая компания». Существующий </w:t>
      </w:r>
      <w:proofErr w:type="gramStart"/>
      <w:r>
        <w:t>НМА:  Развитие</w:t>
      </w:r>
      <w:proofErr w:type="gramEnd"/>
      <w:r>
        <w:t xml:space="preserve"> информационного вычислительного комплекса (ИВК) инвентарный № УХ-000152.</w:t>
      </w:r>
    </w:p>
    <w:p w:rsidR="00FE408B" w:rsidRDefault="009532FA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FE408B" w:rsidRDefault="00FE408B"/>
    <w:p w:rsidR="00FE408B" w:rsidRDefault="009532FA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FE408B" w:rsidRDefault="009532FA" w:rsidP="00A372E2">
      <w:pPr>
        <w:jc w:val="both"/>
      </w:pPr>
      <w:r>
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 xml:space="preserve">В рамках проекта «Построение интеллектуальной системы учета ИСУ» внедрен информационно-вычислительный комплекс (ИВК), предназначенный для мониторинга процесса сбора данных с приборов учета и территориально расположенный на площадках технических служб каждой ЭСК Группы «Интер РАО». </w:t>
      </w:r>
    </w:p>
    <w:p w:rsidR="00FE408B" w:rsidRDefault="00FE408B">
      <w:pPr>
        <w:rPr>
          <w:sz w:val="26"/>
          <w:szCs w:val="26"/>
        </w:rPr>
      </w:pPr>
    </w:p>
    <w:p w:rsidR="00FE408B" w:rsidRDefault="009532FA">
      <w:pPr>
        <w:pStyle w:val="2"/>
        <w:numPr>
          <w:ilvl w:val="1"/>
          <w:numId w:val="1"/>
        </w:numPr>
      </w:pPr>
      <w:r>
        <w:t>Цель ИПКВ ИТ</w:t>
      </w:r>
    </w:p>
    <w:p w:rsidR="00FE408B" w:rsidRDefault="009532FA" w:rsidP="00A372E2">
      <w:pPr>
        <w:jc w:val="both"/>
      </w:pPr>
      <w:r>
        <w:t>Целью проекта является развитие интеллектуальной системы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</w:r>
    </w:p>
    <w:p w:rsidR="00FE408B" w:rsidRDefault="009532FA">
      <w:pPr>
        <w:pStyle w:val="2"/>
        <w:numPr>
          <w:ilvl w:val="1"/>
          <w:numId w:val="1"/>
        </w:numPr>
      </w:pPr>
      <w:r>
        <w:lastRenderedPageBreak/>
        <w:t>Технические решения ИПКВ ИТ</w:t>
      </w:r>
    </w:p>
    <w:p w:rsidR="00FE408B" w:rsidRDefault="009532FA" w:rsidP="00A372E2">
      <w:pPr>
        <w:jc w:val="both"/>
      </w:pPr>
      <w:r>
        <w:t xml:space="preserve">В рамках проекта будут проведены работы по развитию программного продукта СИГМА.ИВК по заданиям АО «Петербургская сбытовая компания», </w:t>
      </w:r>
    </w:p>
    <w:p w:rsidR="00FE408B" w:rsidRDefault="00FE408B" w:rsidP="00A372E2">
      <w:pPr>
        <w:jc w:val="both"/>
        <w:rPr>
          <w:sz w:val="26"/>
          <w:szCs w:val="26"/>
        </w:rPr>
      </w:pPr>
    </w:p>
    <w:p w:rsidR="00FE408B" w:rsidRDefault="009532FA" w:rsidP="00A372E2">
      <w:pPr>
        <w:jc w:val="both"/>
        <w:rPr>
          <w:sz w:val="26"/>
          <w:szCs w:val="26"/>
        </w:rPr>
      </w:pPr>
      <w:r>
        <w:t>Закупка планируется к проведению у единственного поставщика - ООО «СИГМА», в связи с тем, что данный поставщик будет осуществлять дальнейшее гарантийной обслуживание, а также по соображениям стандартизации для обеспечения совместимости или преемственности с ранее приобретенной продукцией у данного поставщика.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Признаки улучшения/ модернизации НМА: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1.</w:t>
      </w:r>
      <w:r>
        <w:tab/>
        <w:t>В</w:t>
      </w:r>
      <w:proofErr w:type="gramEnd"/>
      <w:r>
        <w:t xml:space="preserve"> систему будет добавлена информация о сведенном балансе ЭЭ по объектам недвижимости по статьям, в том числе, например, в границах МКД-подъезд-этаж-квартира-помещения сведение на приход по МКД. Расход на ОДН. СН и отпуск э/э, а также потери с локализацией потерь по вводам.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2.</w:t>
      </w:r>
      <w:r>
        <w:tab/>
        <w:t>В</w:t>
      </w:r>
      <w:proofErr w:type="gramEnd"/>
      <w:r>
        <w:t xml:space="preserve"> системе будет добавлено отображение показаний в привязке к ТУ/</w:t>
      </w:r>
      <w:proofErr w:type="spellStart"/>
      <w:r>
        <w:t>ТчП</w:t>
      </w:r>
      <w:proofErr w:type="spellEnd"/>
      <w:r>
        <w:t xml:space="preserve">/ЭО, а не только к прибору учёта ЭЭ. </w:t>
      </w:r>
      <w:proofErr w:type="gramStart"/>
      <w:r>
        <w:t>Визуализация данных</w:t>
      </w:r>
      <w:proofErr w:type="gramEnd"/>
      <w:r>
        <w:t xml:space="preserve"> полученных от Смежных Систем.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3.</w:t>
      </w:r>
      <w:r>
        <w:tab/>
        <w:t>В</w:t>
      </w:r>
      <w:proofErr w:type="gramEnd"/>
      <w:r>
        <w:t xml:space="preserve"> системе появится возможность быстрого перехода в реестр приборов учета/ точек поставки с включенным фильтром на выбранную модель. В справочнике моделей приборов учета/ точек поставки будет указано количество приборов учета определенной модели.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4.</w:t>
      </w:r>
      <w:r>
        <w:tab/>
        <w:t xml:space="preserve">Будет расширена функциональность модуля генерации </w:t>
      </w:r>
      <w:proofErr w:type="spellStart"/>
      <w:r>
        <w:t>УУИд</w:t>
      </w:r>
      <w:proofErr w:type="spellEnd"/>
      <w:r>
        <w:t xml:space="preserve"> ИВК для «самогенерации» </w:t>
      </w:r>
      <w:proofErr w:type="spellStart"/>
      <w:r>
        <w:t>УУИд</w:t>
      </w:r>
      <w:proofErr w:type="spellEnd"/>
      <w:r>
        <w:t xml:space="preserve"> по внутренним событиям ИВК и/или Пионер/ССО, например, по загрузке реестров, выходу ПУ на связи или завершению ПНР (30+ сущностей). Разработка клиентского запроса </w:t>
      </w:r>
      <w:proofErr w:type="spellStart"/>
      <w:r>
        <w:t>УУИд</w:t>
      </w:r>
      <w:proofErr w:type="spellEnd"/>
      <w:r>
        <w:t xml:space="preserve"> у СО.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5.</w:t>
      </w:r>
      <w:r>
        <w:tab/>
        <w:t>Будет увеличен срок хранения данных ИВК.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6.</w:t>
      </w:r>
      <w:r>
        <w:tab/>
        <w:t>В</w:t>
      </w:r>
      <w:proofErr w:type="gramEnd"/>
      <w:r>
        <w:t xml:space="preserve"> систему будет добавлено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 xml:space="preserve">- определение перечня возможных аномалий,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- формирование логики фиксации аномалий.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В системе будет добавлена возможность установки числовых параметров для согласованных алгоритмов выявления аномалий для каждой ЭСК и визуализация в АРМ выявленных аномалий.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7.</w:t>
      </w:r>
      <w:r>
        <w:tab/>
        <w:t>В</w:t>
      </w:r>
      <w:proofErr w:type="gramEnd"/>
      <w:r>
        <w:t xml:space="preserve"> системе будет создан сервер для отдачи событий ИПУ.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8.</w:t>
      </w:r>
      <w:r>
        <w:tab/>
        <w:t>В</w:t>
      </w:r>
      <w:proofErr w:type="gramEnd"/>
      <w:r>
        <w:t xml:space="preserve"> системе появится отдельный модуль мониторинга различных событий, а также будет выполнена визуализация различных событий.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9.</w:t>
      </w:r>
      <w:r>
        <w:tab/>
        <w:t>В</w:t>
      </w:r>
      <w:proofErr w:type="gramEnd"/>
      <w:r>
        <w:t xml:space="preserve"> системе появится портал контрагентов ПОДИС для их идентификации и аутентификации по соглашениям об ИО, регистрации как пользователи ПОДИС и ведения реестра внешних пользователи ИСУ ГП, а также выдачи им токенов и т.д. 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10.</w:t>
      </w:r>
      <w:r>
        <w:tab/>
        <w:t>В</w:t>
      </w:r>
      <w:proofErr w:type="gramEnd"/>
      <w:r>
        <w:t xml:space="preserve"> системе будет добавлен функционал хранения и отображения целевых настроек (НСИ) для различных групп ИПУ, сравнение с фактическими настройками ИПУ и визуализация итогов сравнения. 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11.</w:t>
      </w:r>
      <w:r>
        <w:tab/>
        <w:t xml:space="preserve">Будут расширены возможности генерации и отдачи </w:t>
      </w:r>
      <w:proofErr w:type="spellStart"/>
      <w:r>
        <w:t>УУИд</w:t>
      </w:r>
      <w:proofErr w:type="spellEnd"/>
      <w:r>
        <w:t xml:space="preserve"> по экземплярам более 30 сущностей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12.</w:t>
      </w:r>
      <w:r>
        <w:tab/>
        <w:t>В</w:t>
      </w:r>
      <w:proofErr w:type="gramEnd"/>
      <w:r>
        <w:t xml:space="preserve"> системе будет добавлена возможность отслеживания смены ПУ на точке учета, контроля преемственности настроек ПУ, ограничения допустимых операций с ПУ в зависимости от их статуса жизненного цикла.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13.</w:t>
      </w:r>
      <w:r>
        <w:tab/>
        <w:t xml:space="preserve">В системе будет добавлены справочники </w:t>
      </w:r>
      <w:proofErr w:type="spellStart"/>
      <w:r>
        <w:t>оргструктуры</w:t>
      </w:r>
      <w:proofErr w:type="spellEnd"/>
      <w:r>
        <w:t xml:space="preserve"> (обособленных и структурных подразделений); В таблицу пользователей будут добавлены колонки: с организацией (подразделением), к которой данный пользователь относится.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14.</w:t>
      </w:r>
      <w:r>
        <w:tab/>
        <w:t xml:space="preserve"> Пользователи смогут сохранять настройки отчетов, а также использовать одинаковые типовые настройки.</w:t>
      </w:r>
    </w:p>
    <w:p w:rsidR="00FE408B" w:rsidRDefault="009532FA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FE408B" w:rsidRDefault="009532FA">
      <w:r>
        <w:t>Данный ИПКВ не включён в стратегические документы компании.</w:t>
      </w:r>
    </w:p>
    <w:p w:rsidR="00FE408B" w:rsidRDefault="009532FA">
      <w:pPr>
        <w:pStyle w:val="1"/>
        <w:numPr>
          <w:ilvl w:val="0"/>
          <w:numId w:val="1"/>
        </w:numPr>
      </w:pPr>
      <w:r>
        <w:lastRenderedPageBreak/>
        <w:t>ОБЪЕМ, СРОКИ И ЗАТРАТЫ ИПКВ</w:t>
      </w:r>
    </w:p>
    <w:p w:rsidR="00FE408B" w:rsidRDefault="009532FA">
      <w:pPr>
        <w:pStyle w:val="Normalparagraph"/>
      </w:pPr>
      <w:r>
        <w:t xml:space="preserve">Начало выполнения работ - </w:t>
      </w:r>
      <w:r w:rsidR="00A372E2">
        <w:rPr>
          <w:lang w:val="ru-RU"/>
        </w:rPr>
        <w:t>1</w:t>
      </w:r>
      <w:r>
        <w:t xml:space="preserve"> квартал 202</w:t>
      </w:r>
      <w:r w:rsidR="005058AA">
        <w:rPr>
          <w:lang w:val="ru-RU"/>
        </w:rPr>
        <w:t>8</w:t>
      </w:r>
      <w:r>
        <w:t xml:space="preserve"> г.</w:t>
      </w:r>
    </w:p>
    <w:p w:rsidR="00FE408B" w:rsidRDefault="009532FA">
      <w:pPr>
        <w:pStyle w:val="Normalparagraph"/>
        <w:spacing w:before="57"/>
      </w:pPr>
      <w:r>
        <w:t>Завершение работ - 4 квартал 20</w:t>
      </w:r>
      <w:r w:rsidR="00A372E2">
        <w:rPr>
          <w:lang w:val="ru-RU"/>
        </w:rPr>
        <w:t>2</w:t>
      </w:r>
      <w:r w:rsidR="005058AA">
        <w:rPr>
          <w:lang w:val="ru-RU"/>
        </w:rPr>
        <w:t>8</w:t>
      </w:r>
      <w:bookmarkStart w:id="0" w:name="_GoBack"/>
      <w:bookmarkEnd w:id="0"/>
      <w:r>
        <w:t xml:space="preserve"> г.</w:t>
      </w:r>
    </w:p>
    <w:p w:rsidR="00FE408B" w:rsidRDefault="009532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FE408B" w:rsidRDefault="009532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FE408B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FE408B" w:rsidRDefault="009532FA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Итого без НДС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vMerge w:val="restart"/>
          </w:tcPr>
          <w:p w:rsidR="00FE408B" w:rsidRDefault="009532FA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FE408B" w:rsidRDefault="009532FA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18 708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19 507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20 244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21 015</w:t>
            </w:r>
          </w:p>
        </w:tc>
        <w:tc>
          <w:tcPr>
            <w:tcW w:w="1191" w:type="dxa"/>
            <w:vMerge w:val="restart"/>
            <w:noWrap/>
          </w:tcPr>
          <w:p w:rsidR="00FE408B" w:rsidRDefault="009532FA">
            <w:pPr>
              <w:pStyle w:val="15"/>
            </w:pPr>
            <w:r>
              <w:t>79 474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18 708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19 507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20 244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21 015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79 474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18 708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19 507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20 244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21 015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79 474</w:t>
            </w:r>
          </w:p>
        </w:tc>
      </w:tr>
    </w:tbl>
    <w:p w:rsidR="00FE408B" w:rsidRDefault="00FE408B"/>
    <w:p w:rsidR="00FE408B" w:rsidRDefault="009532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FE408B" w:rsidRDefault="009532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FE408B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FE408B" w:rsidRDefault="009532FA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Итого с НДС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vMerge w:val="restart"/>
          </w:tcPr>
          <w:p w:rsidR="00FE408B" w:rsidRDefault="009532FA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FE408B" w:rsidRDefault="009532FA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22 823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23 799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24 698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25 638</w:t>
            </w:r>
          </w:p>
        </w:tc>
        <w:tc>
          <w:tcPr>
            <w:tcW w:w="1191" w:type="dxa"/>
            <w:vMerge w:val="restart"/>
            <w:noWrap/>
          </w:tcPr>
          <w:p w:rsidR="00FE408B" w:rsidRDefault="009532FA">
            <w:pPr>
              <w:pStyle w:val="15"/>
            </w:pPr>
            <w:r>
              <w:t>96 958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22 823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23 799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24 698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25 638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96 958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22 823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23 799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24 698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25 638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96 958</w:t>
            </w:r>
          </w:p>
        </w:tc>
      </w:tr>
    </w:tbl>
    <w:p w:rsidR="00FE408B" w:rsidRDefault="00FE408B"/>
    <w:p w:rsidR="00FE408B" w:rsidRDefault="009532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FE408B" w:rsidRDefault="009532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FE408B">
        <w:trPr>
          <w:jc w:val="center"/>
        </w:trPr>
        <w:tc>
          <w:tcPr>
            <w:tcW w:w="0" w:type="auto"/>
            <w:gridSpan w:val="3"/>
          </w:tcPr>
          <w:p w:rsidR="00FE408B" w:rsidRDefault="009532FA">
            <w:pPr>
              <w:pStyle w:val="14"/>
            </w:pPr>
            <w:r>
              <w:t>КЛЮЧЕВЫЕ КОНТРОЛЬНЫЕ ТОЧКИ</w:t>
            </w:r>
          </w:p>
        </w:tc>
      </w:tr>
      <w:tr w:rsidR="00FE408B">
        <w:trPr>
          <w:jc w:val="center"/>
        </w:trPr>
        <w:tc>
          <w:tcPr>
            <w:tcW w:w="0" w:type="auto"/>
          </w:tcPr>
          <w:p w:rsidR="00FE408B" w:rsidRDefault="009532FA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FE408B" w:rsidRDefault="009532FA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FE408B" w:rsidRDefault="009532FA">
            <w:pPr>
              <w:pStyle w:val="14"/>
            </w:pPr>
            <w:r>
              <w:t>Плановая дата</w:t>
            </w:r>
          </w:p>
        </w:tc>
      </w:tr>
    </w:tbl>
    <w:p w:rsidR="00FE408B" w:rsidRDefault="00FE408B"/>
    <w:p w:rsidR="00FE408B" w:rsidRDefault="009532FA">
      <w:pPr>
        <w:pStyle w:val="1"/>
        <w:numPr>
          <w:ilvl w:val="0"/>
          <w:numId w:val="1"/>
        </w:numPr>
      </w:pPr>
      <w:r>
        <w:t>КОНТАКТНОЕ ЛИЦО</w:t>
      </w:r>
    </w:p>
    <w:p w:rsidR="00FE408B" w:rsidRDefault="009532FA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FE408B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08B" w:rsidRDefault="009532FA">
      <w:r>
        <w:separator/>
      </w:r>
    </w:p>
  </w:endnote>
  <w:endnote w:type="continuationSeparator" w:id="0">
    <w:p w:rsidR="00FE408B" w:rsidRDefault="00953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08B" w:rsidRDefault="009532FA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08B" w:rsidRDefault="009532FA">
      <w:r>
        <w:separator/>
      </w:r>
    </w:p>
  </w:footnote>
  <w:footnote w:type="continuationSeparator" w:id="0">
    <w:p w:rsidR="00FE408B" w:rsidRDefault="00953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3E7BFD"/>
    <w:multiLevelType w:val="multilevel"/>
    <w:tmpl w:val="D4AC4DA6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08B"/>
    <w:rsid w:val="005058AA"/>
    <w:rsid w:val="009532FA"/>
    <w:rsid w:val="00A372E2"/>
    <w:rsid w:val="00FE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78029"/>
  <w15:docId w15:val="{504FFA0A-102D-4CCC-B6AD-01A89B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975</Words>
  <Characters>5560</Characters>
  <Application>Microsoft Office Word</Application>
  <DocSecurity>0</DocSecurity>
  <Lines>46</Lines>
  <Paragraphs>13</Paragraphs>
  <ScaleCrop>false</ScaleCrop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4</cp:revision>
  <dcterms:created xsi:type="dcterms:W3CDTF">2026-04-07T10:53:00Z</dcterms:created>
  <dcterms:modified xsi:type="dcterms:W3CDTF">2026-04-07T11:12:00Z</dcterms:modified>
</cp:coreProperties>
</file>